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68" w:rsidRPr="00866A8C" w:rsidRDefault="00416368" w:rsidP="00416368">
      <w:pPr>
        <w:spacing w:after="34" w:line="259" w:lineRule="auto"/>
        <w:ind w:right="384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866A8C">
        <w:rPr>
          <w:rFonts w:ascii="Times New Roman" w:hAnsi="Times New Roman" w:cs="Times New Roman"/>
          <w:sz w:val="28"/>
          <w:szCs w:val="28"/>
          <w:lang w:val="en-GB"/>
        </w:rPr>
        <w:t>Fin</w:t>
      </w:r>
      <w:bookmarkStart w:id="0" w:name="_GoBack"/>
      <w:bookmarkEnd w:id="0"/>
      <w:r w:rsidRPr="00866A8C">
        <w:rPr>
          <w:rFonts w:ascii="Times New Roman" w:hAnsi="Times New Roman" w:cs="Times New Roman"/>
          <w:sz w:val="28"/>
          <w:szCs w:val="28"/>
          <w:lang w:val="en-GB"/>
        </w:rPr>
        <w:t>al State Exam Topics</w:t>
      </w:r>
    </w:p>
    <w:p w:rsidR="00416368" w:rsidRPr="00866A8C" w:rsidRDefault="00416368" w:rsidP="00416368">
      <w:pPr>
        <w:spacing w:after="52" w:line="259" w:lineRule="auto"/>
        <w:ind w:left="2262"/>
        <w:rPr>
          <w:rFonts w:ascii="Times New Roman" w:hAnsi="Times New Roman" w:cs="Times New Roman"/>
          <w:sz w:val="28"/>
          <w:szCs w:val="28"/>
          <w:lang w:val="en-GB"/>
        </w:rPr>
      </w:pPr>
      <w:r w:rsidRPr="00866A8C">
        <w:rPr>
          <w:rFonts w:ascii="Times New Roman" w:hAnsi="Times New Roman" w:cs="Times New Roman"/>
          <w:sz w:val="28"/>
          <w:szCs w:val="28"/>
          <w:lang w:val="en-GB"/>
        </w:rPr>
        <w:t>Engineering Management MSc Program</w:t>
      </w:r>
    </w:p>
    <w:p w:rsidR="003723E1" w:rsidRPr="00866A8C" w:rsidRDefault="00866A8C" w:rsidP="003723E1">
      <w:pPr>
        <w:spacing w:after="503" w:line="259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866A8C">
        <w:rPr>
          <w:rFonts w:ascii="Times New Roman" w:hAnsi="Times New Roman" w:cs="Times New Roman"/>
          <w:sz w:val="28"/>
          <w:szCs w:val="28"/>
          <w:lang w:val="en-GB"/>
        </w:rPr>
        <w:t>Engineering module</w:t>
      </w:r>
      <w:r w:rsidR="00416368" w:rsidRPr="00866A8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416368" w:rsidRPr="00866A8C" w:rsidRDefault="00D41FD0" w:rsidP="003723E1">
      <w:pPr>
        <w:spacing w:after="503" w:line="259" w:lineRule="auto"/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866A8C">
        <w:rPr>
          <w:rFonts w:ascii="Times New Roman" w:hAnsi="Times New Roman" w:cs="Times New Roman"/>
          <w:b/>
          <w:sz w:val="36"/>
          <w:lang w:val="en-GB"/>
        </w:rPr>
        <w:t>Industrial Process Engineering</w:t>
      </w:r>
      <w:r w:rsidR="00416368" w:rsidRPr="00866A8C">
        <w:rPr>
          <w:rFonts w:ascii="Times New Roman" w:hAnsi="Times New Roman" w:cs="Times New Roman"/>
          <w:b/>
          <w:sz w:val="36"/>
          <w:lang w:val="en-GB"/>
        </w:rPr>
        <w:t xml:space="preserve"> Specialization</w:t>
      </w:r>
    </w:p>
    <w:p w:rsidR="003723E1" w:rsidRPr="00866A8C" w:rsidRDefault="003723E1" w:rsidP="003723E1">
      <w:pPr>
        <w:numPr>
          <w:ilvl w:val="0"/>
          <w:numId w:val="1"/>
        </w:numPr>
        <w:spacing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Introduction to operations research, their main optimizing approaches, categorization of decisions and steps of model building.</w:t>
      </w:r>
    </w:p>
    <w:p w:rsidR="003723E1" w:rsidRPr="00866A8C" w:rsidRDefault="003723E1" w:rsidP="003723E1">
      <w:pPr>
        <w:numPr>
          <w:ilvl w:val="0"/>
          <w:numId w:val="1"/>
        </w:numPr>
        <w:spacing w:after="258"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2-alternative decision-making based on Linear programing, graphical solution</w:t>
      </w:r>
    </w:p>
    <w:p w:rsidR="003723E1" w:rsidRPr="00866A8C" w:rsidRDefault="003723E1" w:rsidP="003723E1">
      <w:pPr>
        <w:numPr>
          <w:ilvl w:val="0"/>
          <w:numId w:val="1"/>
        </w:numPr>
        <w:spacing w:after="232"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Evaluation of a linear programming solution based on sensitivity analysis</w:t>
      </w:r>
    </w:p>
    <w:p w:rsidR="003723E1" w:rsidRPr="00866A8C" w:rsidRDefault="003723E1" w:rsidP="003723E1">
      <w:pPr>
        <w:numPr>
          <w:ilvl w:val="0"/>
          <w:numId w:val="1"/>
        </w:numPr>
        <w:spacing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Quality control systems. Traditional quality control, statistical quality control, and quality at the source. Concept and elements of JIDOKA.</w:t>
      </w:r>
    </w:p>
    <w:p w:rsidR="003723E1" w:rsidRPr="00866A8C" w:rsidRDefault="003723E1" w:rsidP="003723E1">
      <w:pPr>
        <w:numPr>
          <w:ilvl w:val="0"/>
          <w:numId w:val="1"/>
        </w:numPr>
        <w:spacing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Process modelling. Modelling language (EPC, Flow chart, BPMN 2.0) Rules of process modelling.</w:t>
      </w:r>
    </w:p>
    <w:p w:rsidR="003723E1" w:rsidRPr="00866A8C" w:rsidRDefault="003723E1" w:rsidP="003723E1">
      <w:pPr>
        <w:numPr>
          <w:ilvl w:val="0"/>
          <w:numId w:val="1"/>
        </w:numPr>
        <w:spacing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Process improvement by DMAIC cycle. Concepts and methods of DMAIC cycle.</w:t>
      </w:r>
    </w:p>
    <w:p w:rsidR="003723E1" w:rsidRPr="00866A8C" w:rsidRDefault="003723E1" w:rsidP="003723E1">
      <w:pPr>
        <w:numPr>
          <w:ilvl w:val="0"/>
          <w:numId w:val="1"/>
        </w:numPr>
        <w:spacing w:after="252"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Business Process Management and Business Process Reengineering.</w:t>
      </w:r>
    </w:p>
    <w:p w:rsidR="003723E1" w:rsidRPr="00866A8C" w:rsidRDefault="003723E1" w:rsidP="003723E1">
      <w:pPr>
        <w:numPr>
          <w:ilvl w:val="0"/>
          <w:numId w:val="1"/>
        </w:numPr>
        <w:spacing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 xml:space="preserve">Cell manufacturing supported logistics systems. (Conventional pull logistic, sequential pull logistic, </w:t>
      </w:r>
      <w:r w:rsidRPr="00866A8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9F4EA8C" wp14:editId="43D6E456">
            <wp:extent cx="3049" cy="3049"/>
            <wp:effectExtent l="0" t="0" r="0" b="0"/>
            <wp:docPr id="1837" name="Picture 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" name="Picture 18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A8C">
        <w:rPr>
          <w:rFonts w:ascii="Times New Roman" w:hAnsi="Times New Roman" w:cs="Times New Roman"/>
          <w:sz w:val="24"/>
          <w:szCs w:val="24"/>
          <w:lang w:val="en-GB"/>
        </w:rPr>
        <w:t>combined pull logistic, CONWIP)</w:t>
      </w:r>
    </w:p>
    <w:p w:rsidR="003723E1" w:rsidRPr="00866A8C" w:rsidRDefault="003723E1" w:rsidP="003723E1">
      <w:pPr>
        <w:numPr>
          <w:ilvl w:val="0"/>
          <w:numId w:val="1"/>
        </w:numPr>
        <w:spacing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Wastes in production. 3MU, 7 wastes, TPM, 6 big losses, calculation of Overall Equipment Effectiveness.</w:t>
      </w:r>
    </w:p>
    <w:p w:rsidR="003723E1" w:rsidRPr="00866A8C" w:rsidRDefault="003723E1" w:rsidP="003723E1">
      <w:pPr>
        <w:numPr>
          <w:ilvl w:val="0"/>
          <w:numId w:val="1"/>
        </w:numPr>
        <w:spacing w:after="236"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Introduction and overview of manufacturing: Classification and definition of the engineering materials and manufacturing processes.</w:t>
      </w:r>
    </w:p>
    <w:p w:rsidR="003723E1" w:rsidRPr="00866A8C" w:rsidRDefault="003723E1" w:rsidP="003723E1">
      <w:pPr>
        <w:numPr>
          <w:ilvl w:val="0"/>
          <w:numId w:val="1"/>
        </w:numPr>
        <w:spacing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 xml:space="preserve">Black box model based Production Process model. Inputs, outputs, measurement of process' efficiency. (Lead time, Total Process Cost, Cycle time, Productivity, and </w:t>
      </w:r>
      <w:proofErr w:type="spellStart"/>
      <w:r w:rsidRPr="00866A8C">
        <w:rPr>
          <w:rFonts w:ascii="Times New Roman" w:hAnsi="Times New Roman" w:cs="Times New Roman"/>
          <w:sz w:val="24"/>
          <w:szCs w:val="24"/>
          <w:lang w:val="en-GB"/>
        </w:rPr>
        <w:t>Takt</w:t>
      </w:r>
      <w:proofErr w:type="spellEnd"/>
      <w:r w:rsidRPr="00866A8C">
        <w:rPr>
          <w:rFonts w:ascii="Times New Roman" w:hAnsi="Times New Roman" w:cs="Times New Roman"/>
          <w:sz w:val="24"/>
          <w:szCs w:val="24"/>
          <w:lang w:val="en-GB"/>
        </w:rPr>
        <w:t xml:space="preserve"> time), forecasting methods, and measurement of forecasting error.</w:t>
      </w:r>
    </w:p>
    <w:p w:rsidR="003723E1" w:rsidRPr="00866A8C" w:rsidRDefault="003723E1" w:rsidP="003723E1">
      <w:pPr>
        <w:numPr>
          <w:ilvl w:val="0"/>
          <w:numId w:val="1"/>
        </w:numPr>
        <w:spacing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Analysis of costumer's needs. Voice of Costumer, classification of needs by KANO model. Value Stream Mapping.</w:t>
      </w:r>
    </w:p>
    <w:p w:rsidR="003723E1" w:rsidRPr="00866A8C" w:rsidRDefault="003723E1" w:rsidP="003723E1">
      <w:pPr>
        <w:numPr>
          <w:ilvl w:val="0"/>
          <w:numId w:val="1"/>
        </w:numPr>
        <w:spacing w:after="230"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Concept of Design Science Research. Steps and methods of complex problem solving process. Structure of research plan. Artefact building, artefact evaluation.</w:t>
      </w:r>
    </w:p>
    <w:p w:rsidR="003723E1" w:rsidRPr="00866A8C" w:rsidRDefault="003723E1" w:rsidP="003723E1">
      <w:pPr>
        <w:numPr>
          <w:ilvl w:val="0"/>
          <w:numId w:val="1"/>
        </w:numPr>
        <w:spacing w:after="239"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lastRenderedPageBreak/>
        <w:t>Production equipment and tooling used for manufacturing processes. Manufacturing as a technical process, and as an economic process.</w:t>
      </w:r>
    </w:p>
    <w:p w:rsidR="003723E1" w:rsidRPr="00866A8C" w:rsidRDefault="003723E1" w:rsidP="003723E1">
      <w:pPr>
        <w:numPr>
          <w:ilvl w:val="0"/>
          <w:numId w:val="1"/>
        </w:numPr>
        <w:spacing w:line="263" w:lineRule="auto"/>
        <w:ind w:hanging="35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66A8C">
        <w:rPr>
          <w:rFonts w:ascii="Times New Roman" w:hAnsi="Times New Roman" w:cs="Times New Roman"/>
          <w:sz w:val="24"/>
          <w:szCs w:val="24"/>
          <w:lang w:val="en-GB"/>
        </w:rPr>
        <w:t>Process improvement and diagnostics tools. Failure-Mode and Effect analysis, Ishikawa diagram, Faulty tree, 5 why, 5S.</w:t>
      </w:r>
    </w:p>
    <w:p w:rsidR="00C4269A" w:rsidRPr="00866A8C" w:rsidRDefault="00C4269A" w:rsidP="0021288C">
      <w:pPr>
        <w:rPr>
          <w:rFonts w:ascii="Times New Roman" w:hAnsi="Times New Roman" w:cs="Times New Roman"/>
          <w:lang w:val="en-GB"/>
        </w:rPr>
      </w:pPr>
    </w:p>
    <w:sectPr w:rsidR="00C4269A" w:rsidRPr="00866A8C" w:rsidSect="00501E3D">
      <w:headerReference w:type="default" r:id="rId8"/>
      <w:pgSz w:w="11906" w:h="16838"/>
      <w:pgMar w:top="2552" w:right="1418" w:bottom="1418" w:left="1418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38" w:rsidRDefault="00323938" w:rsidP="00701FA8">
      <w:pPr>
        <w:spacing w:after="0" w:line="240" w:lineRule="auto"/>
      </w:pPr>
      <w:r>
        <w:separator/>
      </w:r>
    </w:p>
  </w:endnote>
  <w:endnote w:type="continuationSeparator" w:id="0">
    <w:p w:rsidR="00323938" w:rsidRDefault="0032393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38" w:rsidRDefault="00323938" w:rsidP="00701FA8">
      <w:pPr>
        <w:spacing w:after="0" w:line="240" w:lineRule="auto"/>
      </w:pPr>
      <w:r>
        <w:separator/>
      </w:r>
    </w:p>
  </w:footnote>
  <w:footnote w:type="continuationSeparator" w:id="0">
    <w:p w:rsidR="00323938" w:rsidRDefault="0032393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4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0E028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FACULTY OF ENGINEERING UNIVERSITY OF DEBRECEN</w:t>
    </w:r>
  </w:p>
  <w:p w:rsidR="00902A6C" w:rsidRPr="009C3AD9" w:rsidRDefault="000E028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proofErr w:type="spellStart"/>
    <w:r>
      <w:rPr>
        <w:rFonts w:ascii="Verdana" w:hAnsi="Verdana"/>
        <w:b/>
        <w:color w:val="004735"/>
        <w:sz w:val="16"/>
        <w:szCs w:val="16"/>
      </w:rPr>
      <w:t>Department</w:t>
    </w:r>
    <w:proofErr w:type="spellEnd"/>
    <w:r>
      <w:rPr>
        <w:rFonts w:ascii="Verdana" w:hAnsi="Verdana"/>
        <w:b/>
        <w:color w:val="004735"/>
        <w:sz w:val="16"/>
        <w:szCs w:val="16"/>
      </w:rPr>
      <w:t xml:space="preserve"> of </w:t>
    </w:r>
    <w:proofErr w:type="spellStart"/>
    <w:r w:rsidR="008D6F3F">
      <w:rPr>
        <w:rFonts w:ascii="Verdana" w:hAnsi="Verdana"/>
        <w:b/>
        <w:color w:val="004735"/>
        <w:sz w:val="16"/>
        <w:szCs w:val="16"/>
      </w:rPr>
      <w:t>Engineering</w:t>
    </w:r>
    <w:proofErr w:type="spellEnd"/>
    <w:r w:rsidR="008D6F3F">
      <w:rPr>
        <w:rFonts w:ascii="Verdana" w:hAnsi="Verdana"/>
        <w:b/>
        <w:color w:val="004735"/>
        <w:sz w:val="16"/>
        <w:szCs w:val="16"/>
      </w:rPr>
      <w:t xml:space="preserve"> Management and Enterprise</w:t>
    </w:r>
  </w:p>
  <w:p w:rsidR="00701FA8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</w:t>
    </w:r>
    <w:r w:rsidR="00866A8C">
      <w:rPr>
        <w:rFonts w:ascii="Verdana" w:hAnsi="Verdana"/>
        <w:color w:val="004735"/>
        <w:spacing w:val="-10"/>
        <w:sz w:val="16"/>
        <w:szCs w:val="16"/>
      </w:rPr>
      <w:t>28</w:t>
    </w:r>
    <w:r>
      <w:rPr>
        <w:rFonts w:ascii="Verdana" w:hAnsi="Verdana"/>
        <w:color w:val="004735"/>
        <w:spacing w:val="-10"/>
        <w:sz w:val="16"/>
        <w:szCs w:val="16"/>
      </w:rPr>
      <w:t xml:space="preserve">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="00701FA8" w:rsidRPr="009C3AD9">
      <w:rPr>
        <w:rFonts w:ascii="Verdana" w:hAnsi="Verdana"/>
        <w:color w:val="004735"/>
        <w:sz w:val="16"/>
        <w:szCs w:val="16"/>
      </w:rPr>
      <w:br/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B03B0"/>
    <w:multiLevelType w:val="hybridMultilevel"/>
    <w:tmpl w:val="6B6EC330"/>
    <w:lvl w:ilvl="0" w:tplc="662AB5BC">
      <w:start w:val="1"/>
      <w:numFmt w:val="decimal"/>
      <w:lvlText w:val="%1."/>
      <w:lvlJc w:val="left"/>
      <w:pPr>
        <w:ind w:left="369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D2791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E8A0E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403E02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EEEBC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C0427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76FE98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A60F2A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88B286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002E"/>
    <w:rsid w:val="000B03FB"/>
    <w:rsid w:val="000E0286"/>
    <w:rsid w:val="001C444C"/>
    <w:rsid w:val="0021288C"/>
    <w:rsid w:val="002C250B"/>
    <w:rsid w:val="00323938"/>
    <w:rsid w:val="0036367C"/>
    <w:rsid w:val="003723E1"/>
    <w:rsid w:val="003B7688"/>
    <w:rsid w:val="003F6B19"/>
    <w:rsid w:val="00415317"/>
    <w:rsid w:val="00415839"/>
    <w:rsid w:val="00416368"/>
    <w:rsid w:val="0042365A"/>
    <w:rsid w:val="004600F7"/>
    <w:rsid w:val="00501E3D"/>
    <w:rsid w:val="00701FA8"/>
    <w:rsid w:val="0072549B"/>
    <w:rsid w:val="00742989"/>
    <w:rsid w:val="00765D6A"/>
    <w:rsid w:val="00774C75"/>
    <w:rsid w:val="007B4FDC"/>
    <w:rsid w:val="00866A8C"/>
    <w:rsid w:val="008D6F3F"/>
    <w:rsid w:val="00902A6C"/>
    <w:rsid w:val="00920FC2"/>
    <w:rsid w:val="00933DAF"/>
    <w:rsid w:val="00935FB5"/>
    <w:rsid w:val="00971C6E"/>
    <w:rsid w:val="009C3AD9"/>
    <w:rsid w:val="00A53871"/>
    <w:rsid w:val="00B14730"/>
    <w:rsid w:val="00B475C2"/>
    <w:rsid w:val="00BE6C47"/>
    <w:rsid w:val="00C4269A"/>
    <w:rsid w:val="00C674F5"/>
    <w:rsid w:val="00CC070E"/>
    <w:rsid w:val="00D41FD0"/>
    <w:rsid w:val="00E12CED"/>
    <w:rsid w:val="00E40321"/>
    <w:rsid w:val="00E64B6C"/>
    <w:rsid w:val="00EC41EB"/>
    <w:rsid w:val="00F03F04"/>
    <w:rsid w:val="00F1745C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65F50"/>
  <w15:docId w15:val="{C6670B4F-49C5-4965-8B3C-83881147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D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4269A"/>
    <w:pPr>
      <w:spacing w:after="160" w:line="259" w:lineRule="auto"/>
      <w:ind w:left="720"/>
      <w:contextualSpacing/>
    </w:pPr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Bak Judit</cp:lastModifiedBy>
  <cp:revision>2</cp:revision>
  <cp:lastPrinted>2020-12-14T11:45:00Z</cp:lastPrinted>
  <dcterms:created xsi:type="dcterms:W3CDTF">2021-10-14T07:35:00Z</dcterms:created>
  <dcterms:modified xsi:type="dcterms:W3CDTF">2021-10-14T07:35:00Z</dcterms:modified>
</cp:coreProperties>
</file>