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174" w:rsidRPr="00F5382F" w:rsidRDefault="00BF4174" w:rsidP="00BF4174">
      <w:pPr>
        <w:spacing w:after="0" w:line="276" w:lineRule="auto"/>
        <w:jc w:val="center"/>
        <w:rPr>
          <w:rFonts w:ascii="Cambria" w:hAnsi="Cambria"/>
          <w:sz w:val="36"/>
          <w:szCs w:val="28"/>
          <w:lang w:val="en-GB"/>
        </w:rPr>
      </w:pPr>
      <w:bookmarkStart w:id="0" w:name="_GoBack"/>
      <w:bookmarkEnd w:id="0"/>
      <w:r w:rsidRPr="00F5382F">
        <w:rPr>
          <w:rFonts w:ascii="Cambria" w:hAnsi="Cambria"/>
          <w:sz w:val="36"/>
          <w:szCs w:val="28"/>
          <w:lang w:val="en-GB"/>
        </w:rPr>
        <w:t>Final exam questions</w:t>
      </w:r>
    </w:p>
    <w:p w:rsidR="00BF4174" w:rsidRPr="00F5382F" w:rsidRDefault="00BF4174" w:rsidP="00BF4174">
      <w:pPr>
        <w:spacing w:after="0" w:line="276" w:lineRule="auto"/>
        <w:jc w:val="center"/>
        <w:rPr>
          <w:rFonts w:ascii="Cambria" w:hAnsi="Cambria"/>
          <w:sz w:val="28"/>
          <w:szCs w:val="28"/>
          <w:lang w:val="en-GB"/>
        </w:rPr>
      </w:pPr>
      <w:r w:rsidRPr="00F5382F">
        <w:rPr>
          <w:rFonts w:ascii="Cambria" w:hAnsi="Cambria"/>
          <w:sz w:val="28"/>
          <w:szCs w:val="28"/>
          <w:lang w:val="en-GB"/>
        </w:rPr>
        <w:t>Postgraduate course in Strategic Engineering and Sustainability Leadership</w:t>
      </w:r>
    </w:p>
    <w:p w:rsidR="00BF4174" w:rsidRPr="00F5382F" w:rsidRDefault="00BF4174" w:rsidP="00BF4174">
      <w:pPr>
        <w:spacing w:after="0" w:line="276" w:lineRule="auto"/>
        <w:jc w:val="center"/>
        <w:rPr>
          <w:rFonts w:ascii="Cambria" w:hAnsi="Cambria"/>
          <w:sz w:val="36"/>
          <w:szCs w:val="36"/>
          <w:lang w:val="en-GB"/>
        </w:rPr>
      </w:pPr>
    </w:p>
    <w:p w:rsidR="00BF4174" w:rsidRPr="00F5382F" w:rsidRDefault="00BF4174" w:rsidP="00BF4174">
      <w:pPr>
        <w:spacing w:after="0" w:line="276" w:lineRule="auto"/>
        <w:jc w:val="center"/>
        <w:rPr>
          <w:rFonts w:ascii="Cambria" w:hAnsi="Cambria"/>
          <w:sz w:val="28"/>
          <w:szCs w:val="28"/>
          <w:u w:val="single"/>
          <w:lang w:val="en-GB"/>
        </w:rPr>
      </w:pPr>
      <w:r w:rsidRPr="00F5382F">
        <w:rPr>
          <w:rFonts w:ascii="Cambria" w:hAnsi="Cambria"/>
          <w:sz w:val="28"/>
          <w:szCs w:val="28"/>
          <w:u w:val="single"/>
          <w:lang w:val="en-GB"/>
        </w:rPr>
        <w:t>Subject group 1</w:t>
      </w:r>
    </w:p>
    <w:p w:rsidR="00BF4174" w:rsidRDefault="00BF4174" w:rsidP="00BF4174">
      <w:pPr>
        <w:spacing w:after="0" w:line="276" w:lineRule="auto"/>
        <w:jc w:val="center"/>
        <w:rPr>
          <w:rFonts w:ascii="Cambria" w:hAnsi="Cambria"/>
          <w:lang w:val="en-GB"/>
        </w:rPr>
      </w:pPr>
      <w:r w:rsidRPr="00F5382F">
        <w:rPr>
          <w:rFonts w:ascii="Cambria" w:hAnsi="Cambria"/>
          <w:lang w:val="en-GB"/>
        </w:rPr>
        <w:t>(Strategic Corporate Social Responsibility, Analysis of the Strategy, Plans and Performance of Technical Organizations)</w:t>
      </w:r>
    </w:p>
    <w:p w:rsidR="00F5382F" w:rsidRPr="00F5382F" w:rsidRDefault="00F5382F" w:rsidP="00BF4174">
      <w:pPr>
        <w:spacing w:after="0" w:line="276" w:lineRule="auto"/>
        <w:jc w:val="center"/>
        <w:rPr>
          <w:rFonts w:ascii="Cambria" w:hAnsi="Cambria"/>
          <w:lang w:val="en-GB"/>
        </w:rPr>
      </w:pPr>
    </w:p>
    <w:p w:rsidR="00BF4174" w:rsidRPr="00F5382F" w:rsidRDefault="00BF4174" w:rsidP="00BF4174">
      <w:pPr>
        <w:spacing w:after="0" w:line="276" w:lineRule="auto"/>
        <w:rPr>
          <w:rFonts w:ascii="Cambria" w:hAnsi="Cambria"/>
          <w:lang w:val="en-GB"/>
        </w:rPr>
      </w:pP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Present the steps of the environmental risk management plan, the actors to be involved!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Describe which local and regional actors, stakeholders it is worthwhile and practical for a company to cooperate with?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Compare the corporate handling of the Exxon Valdez and BP Deepwater Horizon oil disasters in terms of social and environmental responsibility.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Explain the long-term effects of major accidents and disasters (Chernobyl, Seveso, Exxon Valdez and BP Deepwater Horizon, etc.), lessons learned on social and environmental responsibility and safety procedures!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Describe the precautionary principle and the REACH (Registration, Evaluation, Authorization and Restriction of Chemicals) regulation that ensures its implementation in the European Union!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Compare defensive and offensive environmental strategies.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Describe the operation of the Environmental Management System.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Present the companies' environmental and sustainability reports, their significance, target groups, and message!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 xml:space="preserve">Strategic management (definition, its focus, its several benefits, and possible pitfalls in strategic planning). 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lastRenderedPageBreak/>
        <w:t>Stages (the three stages and the activities included in each stage) and key terms (competitive advantage, strategist, long-term objectives, etc.) of strategic management.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Introduce the strategy-formulation analytical framework- input and decision stages and their matrices (IFE, EFE, CPM, QSPM).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Introduce the strategy-formulation analytical framework- the matching stage and its matrices (SWOT, SPACE, BCG, IE, The Grand Matrix).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Performance management systems (definitions, main components, evolution, and the Balanced Scorecard and its main perspectives).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Evaluating a firm’s financial performance (profitability, leverage, efficiency, and liquidity ratios).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360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The balance sheet (its components and importance). The income statement (its components and importance).</w:t>
      </w:r>
    </w:p>
    <w:p w:rsidR="00BF4174" w:rsidRPr="00F5382F" w:rsidRDefault="00BF4174" w:rsidP="00F5382F">
      <w:pPr>
        <w:pStyle w:val="Listaszerbekezds"/>
        <w:numPr>
          <w:ilvl w:val="0"/>
          <w:numId w:val="3"/>
        </w:numPr>
        <w:spacing w:after="0" w:line="276" w:lineRule="auto"/>
        <w:ind w:hanging="578"/>
        <w:jc w:val="both"/>
        <w:rPr>
          <w:rFonts w:ascii="Cambria" w:hAnsi="Cambria"/>
          <w:sz w:val="24"/>
          <w:szCs w:val="24"/>
          <w:lang w:val="en-GB"/>
        </w:rPr>
      </w:pPr>
      <w:r w:rsidRPr="00F5382F">
        <w:rPr>
          <w:rFonts w:ascii="Cambria" w:hAnsi="Cambria"/>
          <w:sz w:val="24"/>
          <w:szCs w:val="24"/>
          <w:lang w:val="en-GB"/>
        </w:rPr>
        <w:t>The performance prism (elements, stakeholders’ expectations), SMART criteria.</w:t>
      </w:r>
    </w:p>
    <w:p w:rsidR="00937FAF" w:rsidRPr="00F5382F" w:rsidRDefault="00937FAF" w:rsidP="00F5382F">
      <w:pPr>
        <w:spacing w:after="0" w:line="240" w:lineRule="auto"/>
        <w:ind w:left="709" w:hanging="578"/>
        <w:jc w:val="right"/>
        <w:rPr>
          <w:rFonts w:ascii="Times New Roman" w:hAnsi="Times New Roman" w:cs="Times New Roman"/>
          <w:sz w:val="24"/>
          <w:szCs w:val="24"/>
          <w:lang w:val="en-GB"/>
        </w:rPr>
      </w:pPr>
    </w:p>
    <w:p w:rsidR="00937FAF" w:rsidRPr="00F5382F" w:rsidRDefault="00937FAF" w:rsidP="00937FAF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37FAF" w:rsidRPr="00F5382F" w:rsidRDefault="00937FAF" w:rsidP="00937FAF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37FAF" w:rsidRPr="00F5382F" w:rsidRDefault="00937FAF" w:rsidP="00937FAF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00441" w:rsidRPr="00F5382F" w:rsidRDefault="00937FAF" w:rsidP="00937FAF">
      <w:pPr>
        <w:tabs>
          <w:tab w:val="left" w:pos="5790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F5382F">
        <w:rPr>
          <w:rFonts w:ascii="Times New Roman" w:hAnsi="Times New Roman" w:cs="Times New Roman"/>
          <w:sz w:val="24"/>
          <w:szCs w:val="24"/>
          <w:lang w:val="en-GB"/>
        </w:rPr>
        <w:tab/>
      </w:r>
    </w:p>
    <w:sectPr w:rsidR="00600441" w:rsidRPr="00F5382F" w:rsidSect="00F5382F">
      <w:headerReference w:type="default" r:id="rId7"/>
      <w:footerReference w:type="default" r:id="rId8"/>
      <w:pgSz w:w="11906" w:h="16838"/>
      <w:pgMar w:top="2693" w:right="1418" w:bottom="2836" w:left="1276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B86" w:rsidRDefault="00CD7B86" w:rsidP="00701FA8">
      <w:pPr>
        <w:spacing w:after="0" w:line="240" w:lineRule="auto"/>
      </w:pPr>
      <w:r>
        <w:separator/>
      </w:r>
    </w:p>
  </w:endnote>
  <w:endnote w:type="continuationSeparator" w:id="0">
    <w:p w:rsidR="00CD7B86" w:rsidRDefault="00CD7B86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BD" w:rsidRDefault="00D415BD" w:rsidP="00D415BD">
    <w:pPr>
      <w:pStyle w:val="llb"/>
      <w:ind w:hanging="709"/>
    </w:pPr>
    <w:r>
      <w:rPr>
        <w:noProof/>
        <w:lang w:val="en-GB" w:eastAsia="en-GB"/>
      </w:rPr>
      <w:drawing>
        <wp:inline distT="0" distB="0" distL="0" distR="0">
          <wp:extent cx="3524250" cy="942261"/>
          <wp:effectExtent l="0" t="0" r="0" b="0"/>
          <wp:docPr id="48" name="Kép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415BD" w:rsidRDefault="00D415B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B86" w:rsidRDefault="00CD7B86" w:rsidP="00701FA8">
      <w:pPr>
        <w:spacing w:after="0" w:line="240" w:lineRule="auto"/>
      </w:pPr>
      <w:r>
        <w:separator/>
      </w:r>
    </w:p>
  </w:footnote>
  <w:footnote w:type="continuationSeparator" w:id="0">
    <w:p w:rsidR="00CD7B86" w:rsidRDefault="00CD7B86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  <w:lang w:val="en-GB" w:eastAsia="en-GB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align>right</wp:align>
          </wp:positionH>
          <wp:positionV relativeFrom="paragraph">
            <wp:posOffset>-344170</wp:posOffset>
          </wp:positionV>
          <wp:extent cx="7486650" cy="1424940"/>
          <wp:effectExtent l="0" t="0" r="0" b="0"/>
          <wp:wrapNone/>
          <wp:docPr id="47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:rsidR="00F324DE" w:rsidRDefault="00F324DE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 xml:space="preserve">DEPARTMENT OF ENGINEERING </w:t>
    </w:r>
  </w:p>
  <w:p w:rsidR="00C84606" w:rsidRPr="00E70F93" w:rsidRDefault="00F324DE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MANAGEMENT AND ENTERPRISE</w:t>
    </w:r>
  </w:p>
  <w:p w:rsidR="00701FA8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proofErr w:type="spellStart"/>
    <w:r w:rsidR="00600441"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 w:rsidR="00600441"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  <w:r w:rsidR="00701FA8" w:rsidRPr="00E70F93">
      <w:rPr>
        <w:rFonts w:ascii="Verdana" w:hAnsi="Verdana"/>
        <w:color w:val="004735"/>
        <w:sz w:val="16"/>
        <w:szCs w:val="16"/>
      </w:rPr>
      <w:br/>
    </w:r>
    <w:proofErr w:type="spellStart"/>
    <w:r w:rsidR="00E70F93">
      <w:rPr>
        <w:rFonts w:ascii="Verdana" w:hAnsi="Verdana"/>
        <w:color w:val="004735"/>
        <w:sz w:val="16"/>
        <w:szCs w:val="16"/>
      </w:rPr>
      <w:t>Phone</w:t>
    </w:r>
    <w:proofErr w:type="spellEnd"/>
    <w:r w:rsidRPr="00E70F93">
      <w:rPr>
        <w:rFonts w:ascii="Verdana" w:hAnsi="Verdana"/>
        <w:color w:val="004735"/>
        <w:sz w:val="16"/>
        <w:szCs w:val="16"/>
      </w:rPr>
      <w:t xml:space="preserve">: </w:t>
    </w:r>
    <w:r w:rsidR="00750F7F" w:rsidRPr="00E70F93">
      <w:rPr>
        <w:rFonts w:ascii="Verdana" w:hAnsi="Verdana"/>
        <w:color w:val="004735"/>
        <w:sz w:val="16"/>
        <w:szCs w:val="16"/>
      </w:rPr>
      <w:t>+36</w:t>
    </w:r>
    <w:r w:rsidRPr="00E70F93">
      <w:rPr>
        <w:rFonts w:ascii="Verdana" w:hAnsi="Verdana"/>
        <w:color w:val="004735"/>
        <w:sz w:val="16"/>
        <w:szCs w:val="16"/>
      </w:rPr>
      <w:t xml:space="preserve">52/512-900, email: </w:t>
    </w:r>
    <w:hyperlink r:id="rId2" w:history="1">
      <w:r w:rsidR="00937FAF" w:rsidRPr="008E6D05">
        <w:rPr>
          <w:rStyle w:val="Hiperhivatkozs"/>
          <w:rFonts w:ascii="Verdana" w:hAnsi="Verdana"/>
          <w:sz w:val="16"/>
          <w:szCs w:val="16"/>
        </w:rPr>
        <w:t>info@eng.unideb.hu</w:t>
      </w:r>
    </w:hyperlink>
  </w:p>
  <w:p w:rsidR="00937FAF" w:rsidRDefault="00937FAF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937FAF" w:rsidRPr="00E70F93" w:rsidRDefault="00937FAF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02C6D"/>
    <w:multiLevelType w:val="hybridMultilevel"/>
    <w:tmpl w:val="3B2A05A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400B0"/>
    <w:multiLevelType w:val="hybridMultilevel"/>
    <w:tmpl w:val="E4089ACC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A2652"/>
    <w:rsid w:val="000F2AA0"/>
    <w:rsid w:val="001216AB"/>
    <w:rsid w:val="00325D56"/>
    <w:rsid w:val="00415317"/>
    <w:rsid w:val="00454877"/>
    <w:rsid w:val="004600F7"/>
    <w:rsid w:val="004C1CEC"/>
    <w:rsid w:val="00502382"/>
    <w:rsid w:val="00503437"/>
    <w:rsid w:val="00600441"/>
    <w:rsid w:val="00675213"/>
    <w:rsid w:val="00701FA8"/>
    <w:rsid w:val="007366CC"/>
    <w:rsid w:val="00750F7F"/>
    <w:rsid w:val="007B4FDC"/>
    <w:rsid w:val="00827C8E"/>
    <w:rsid w:val="008878E4"/>
    <w:rsid w:val="00900E48"/>
    <w:rsid w:val="00902A6C"/>
    <w:rsid w:val="00937FAF"/>
    <w:rsid w:val="009D136F"/>
    <w:rsid w:val="009F72A1"/>
    <w:rsid w:val="00A53871"/>
    <w:rsid w:val="00A86BFA"/>
    <w:rsid w:val="00BF4174"/>
    <w:rsid w:val="00C674F5"/>
    <w:rsid w:val="00C84606"/>
    <w:rsid w:val="00CB5030"/>
    <w:rsid w:val="00CC070E"/>
    <w:rsid w:val="00CD7B86"/>
    <w:rsid w:val="00D415BD"/>
    <w:rsid w:val="00E34696"/>
    <w:rsid w:val="00E54EA6"/>
    <w:rsid w:val="00E70F93"/>
    <w:rsid w:val="00EC41EB"/>
    <w:rsid w:val="00F03F04"/>
    <w:rsid w:val="00F1779C"/>
    <w:rsid w:val="00F324DE"/>
    <w:rsid w:val="00F5382F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character" w:styleId="Hiperhivatkozs">
    <w:name w:val="Hyperlink"/>
    <w:basedOn w:val="Bekezdsalapbettpusa"/>
    <w:uiPriority w:val="99"/>
    <w:unhideWhenUsed/>
    <w:rsid w:val="00937FAF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F4174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ng.unideb.h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Bak Judit</cp:lastModifiedBy>
  <cp:revision>4</cp:revision>
  <cp:lastPrinted>2021-09-20T08:01:00Z</cp:lastPrinted>
  <dcterms:created xsi:type="dcterms:W3CDTF">2023-02-16T15:24:00Z</dcterms:created>
  <dcterms:modified xsi:type="dcterms:W3CDTF">2023-02-16T15:36:00Z</dcterms:modified>
</cp:coreProperties>
</file>